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3F" w:rsidRPr="00C4013F" w:rsidRDefault="00C4013F" w:rsidP="00C4013F">
      <w:pPr>
        <w:widowControl/>
        <w:shd w:val="clear" w:color="auto" w:fill="FFFFFF"/>
        <w:spacing w:before="130" w:after="130"/>
        <w:jc w:val="center"/>
        <w:outlineLvl w:val="1"/>
        <w:rPr>
          <w:rFonts w:ascii="黑体" w:eastAsia="黑体" w:hAnsi="黑体" w:cs="宋体"/>
          <w:b/>
          <w:bCs/>
          <w:color w:val="FF0000"/>
          <w:kern w:val="0"/>
          <w:sz w:val="36"/>
          <w:szCs w:val="36"/>
        </w:rPr>
      </w:pPr>
      <w:r w:rsidRPr="00C4013F">
        <w:rPr>
          <w:rFonts w:ascii="黑体" w:eastAsia="黑体" w:hAnsi="黑体" w:cs="宋体" w:hint="eastAsia"/>
          <w:b/>
          <w:bCs/>
          <w:color w:val="FF0000"/>
          <w:kern w:val="0"/>
          <w:sz w:val="36"/>
          <w:szCs w:val="36"/>
        </w:rPr>
        <w:t>浙江省科学技术进步条例</w:t>
      </w:r>
    </w:p>
    <w:p w:rsidR="00C4013F" w:rsidRDefault="00C4013F" w:rsidP="00C4013F">
      <w:pPr>
        <w:pStyle w:val="a5"/>
        <w:shd w:val="clear" w:color="auto" w:fill="FFFFFF"/>
        <w:spacing w:line="234" w:lineRule="atLeast"/>
        <w:ind w:firstLine="640"/>
        <w:rPr>
          <w:color w:val="000000"/>
          <w:sz w:val="16"/>
          <w:szCs w:val="16"/>
        </w:rPr>
      </w:pPr>
      <w:r>
        <w:rPr>
          <w:rFonts w:ascii="仿宋_GB2312" w:eastAsia="仿宋_GB2312" w:hint="eastAsia"/>
          <w:color w:val="000000"/>
          <w:sz w:val="32"/>
          <w:szCs w:val="32"/>
        </w:rPr>
        <w:t>（</w:t>
      </w:r>
      <w:r>
        <w:rPr>
          <w:rFonts w:hint="eastAsia"/>
          <w:color w:val="000000"/>
          <w:sz w:val="32"/>
          <w:szCs w:val="32"/>
        </w:rPr>
        <w:t>1997</w:t>
      </w:r>
      <w:r>
        <w:rPr>
          <w:rFonts w:ascii="仿宋_GB2312" w:eastAsia="仿宋_GB2312" w:hint="eastAsia"/>
          <w:color w:val="000000"/>
          <w:sz w:val="32"/>
          <w:szCs w:val="32"/>
        </w:rPr>
        <w:t>年</w:t>
      </w:r>
      <w:r>
        <w:rPr>
          <w:rFonts w:hint="eastAsia"/>
          <w:color w:val="000000"/>
          <w:sz w:val="32"/>
          <w:szCs w:val="32"/>
        </w:rPr>
        <w:t>11</w:t>
      </w:r>
      <w:r>
        <w:rPr>
          <w:rFonts w:ascii="仿宋_GB2312" w:eastAsia="仿宋_GB2312" w:hint="eastAsia"/>
          <w:color w:val="000000"/>
          <w:sz w:val="32"/>
          <w:szCs w:val="32"/>
        </w:rPr>
        <w:t>月</w:t>
      </w:r>
      <w:r>
        <w:rPr>
          <w:rFonts w:hint="eastAsia"/>
          <w:color w:val="000000"/>
          <w:sz w:val="32"/>
          <w:szCs w:val="32"/>
        </w:rPr>
        <w:t>12</w:t>
      </w:r>
      <w:r>
        <w:rPr>
          <w:rFonts w:ascii="仿宋_GB2312" w:eastAsia="仿宋_GB2312" w:hint="eastAsia"/>
          <w:color w:val="000000"/>
          <w:sz w:val="32"/>
          <w:szCs w:val="32"/>
        </w:rPr>
        <w:t>日浙江省第八届人民代表大会常务委员会第</w:t>
      </w:r>
      <w:r>
        <w:rPr>
          <w:rFonts w:hint="eastAsia"/>
          <w:color w:val="000000"/>
          <w:sz w:val="32"/>
          <w:szCs w:val="32"/>
        </w:rPr>
        <w:t>40</w:t>
      </w:r>
      <w:r>
        <w:rPr>
          <w:rFonts w:ascii="仿宋_GB2312" w:eastAsia="仿宋_GB2312" w:hint="eastAsia"/>
          <w:color w:val="000000"/>
          <w:sz w:val="32"/>
          <w:szCs w:val="32"/>
        </w:rPr>
        <w:t>次会议通过</w:t>
      </w:r>
      <w:r>
        <w:rPr>
          <w:rFonts w:hint="eastAsia"/>
          <w:color w:val="000000"/>
          <w:sz w:val="16"/>
          <w:szCs w:val="16"/>
        </w:rPr>
        <w:t> </w:t>
      </w:r>
      <w:r>
        <w:rPr>
          <w:rFonts w:ascii="仿宋_GB2312" w:eastAsia="仿宋_GB2312" w:hint="eastAsia"/>
          <w:color w:val="000000"/>
          <w:sz w:val="32"/>
          <w:szCs w:val="32"/>
        </w:rPr>
        <w:t>根据</w:t>
      </w:r>
      <w:r>
        <w:rPr>
          <w:rFonts w:hint="eastAsia"/>
          <w:color w:val="000000"/>
          <w:sz w:val="32"/>
          <w:szCs w:val="32"/>
        </w:rPr>
        <w:t>2002</w:t>
      </w:r>
      <w:r>
        <w:rPr>
          <w:rFonts w:ascii="仿宋_GB2312" w:eastAsia="仿宋_GB2312" w:hint="eastAsia"/>
          <w:color w:val="000000"/>
          <w:sz w:val="32"/>
          <w:szCs w:val="32"/>
        </w:rPr>
        <w:t>年</w:t>
      </w:r>
      <w:r>
        <w:rPr>
          <w:rFonts w:hint="eastAsia"/>
          <w:color w:val="000000"/>
          <w:sz w:val="32"/>
          <w:szCs w:val="32"/>
        </w:rPr>
        <w:t>4</w:t>
      </w:r>
      <w:r>
        <w:rPr>
          <w:rFonts w:ascii="仿宋_GB2312" w:eastAsia="仿宋_GB2312" w:hint="eastAsia"/>
          <w:color w:val="000000"/>
          <w:sz w:val="32"/>
          <w:szCs w:val="32"/>
        </w:rPr>
        <w:t>月</w:t>
      </w:r>
      <w:r>
        <w:rPr>
          <w:rFonts w:hint="eastAsia"/>
          <w:color w:val="000000"/>
          <w:sz w:val="32"/>
          <w:szCs w:val="32"/>
        </w:rPr>
        <w:t>25</w:t>
      </w:r>
      <w:r>
        <w:rPr>
          <w:rFonts w:ascii="仿宋_GB2312" w:eastAsia="仿宋_GB2312" w:hint="eastAsia"/>
          <w:color w:val="000000"/>
          <w:sz w:val="32"/>
          <w:szCs w:val="32"/>
        </w:rPr>
        <w:t>日浙江省第九届人民代表大会常务委员会第</w:t>
      </w:r>
      <w:r>
        <w:rPr>
          <w:rFonts w:hint="eastAsia"/>
          <w:color w:val="000000"/>
          <w:sz w:val="32"/>
          <w:szCs w:val="32"/>
        </w:rPr>
        <w:t>34</w:t>
      </w:r>
      <w:r>
        <w:rPr>
          <w:rFonts w:ascii="仿宋_GB2312" w:eastAsia="仿宋_GB2312" w:hint="eastAsia"/>
          <w:color w:val="000000"/>
          <w:sz w:val="32"/>
          <w:szCs w:val="32"/>
        </w:rPr>
        <w:t xml:space="preserve">次会议《关于修改〈浙江省科学技术进步条例〉的决定》第一次修正　</w:t>
      </w:r>
      <w:r>
        <w:rPr>
          <w:rFonts w:hint="eastAsia"/>
          <w:color w:val="000000"/>
          <w:sz w:val="32"/>
          <w:szCs w:val="32"/>
        </w:rPr>
        <w:t>2011</w:t>
      </w:r>
      <w:r>
        <w:rPr>
          <w:rFonts w:ascii="仿宋_GB2312" w:eastAsia="仿宋_GB2312" w:hint="eastAsia"/>
          <w:color w:val="000000"/>
          <w:sz w:val="32"/>
          <w:szCs w:val="32"/>
        </w:rPr>
        <w:t>年</w:t>
      </w:r>
      <w:r>
        <w:rPr>
          <w:rFonts w:hint="eastAsia"/>
          <w:color w:val="000000"/>
          <w:sz w:val="32"/>
          <w:szCs w:val="32"/>
        </w:rPr>
        <w:t>5</w:t>
      </w:r>
      <w:r>
        <w:rPr>
          <w:rFonts w:ascii="仿宋_GB2312" w:eastAsia="仿宋_GB2312" w:hint="eastAsia"/>
          <w:color w:val="000000"/>
          <w:sz w:val="32"/>
          <w:szCs w:val="32"/>
        </w:rPr>
        <w:t>月</w:t>
      </w:r>
      <w:r>
        <w:rPr>
          <w:rFonts w:hint="eastAsia"/>
          <w:color w:val="000000"/>
          <w:sz w:val="32"/>
          <w:szCs w:val="32"/>
        </w:rPr>
        <w:t>25</w:t>
      </w:r>
      <w:r>
        <w:rPr>
          <w:rFonts w:ascii="仿宋_GB2312" w:eastAsia="仿宋_GB2312" w:hint="eastAsia"/>
          <w:color w:val="000000"/>
          <w:sz w:val="32"/>
          <w:szCs w:val="32"/>
        </w:rPr>
        <w:t>日浙江省第十一届人民代表大会常务委员会第</w:t>
      </w:r>
      <w:r>
        <w:rPr>
          <w:rFonts w:hint="eastAsia"/>
          <w:color w:val="000000"/>
          <w:sz w:val="32"/>
          <w:szCs w:val="32"/>
        </w:rPr>
        <w:t>25</w:t>
      </w:r>
      <w:r>
        <w:rPr>
          <w:rFonts w:ascii="仿宋_GB2312" w:eastAsia="仿宋_GB2312" w:hint="eastAsia"/>
          <w:color w:val="000000"/>
          <w:sz w:val="32"/>
          <w:szCs w:val="32"/>
        </w:rPr>
        <w:t>次会议第二次修订</w:t>
      </w:r>
      <w:r>
        <w:rPr>
          <w:rFonts w:hint="eastAsia"/>
          <w:color w:val="000000"/>
          <w:sz w:val="32"/>
          <w:szCs w:val="32"/>
        </w:rPr>
        <w:t>  2011</w:t>
      </w:r>
      <w:r>
        <w:rPr>
          <w:rFonts w:ascii="仿宋_GB2312" w:eastAsia="仿宋_GB2312" w:hint="eastAsia"/>
          <w:color w:val="000000"/>
          <w:sz w:val="32"/>
          <w:szCs w:val="32"/>
        </w:rPr>
        <w:t>年</w:t>
      </w:r>
      <w:r>
        <w:rPr>
          <w:rFonts w:hint="eastAsia"/>
          <w:color w:val="000000"/>
          <w:sz w:val="32"/>
          <w:szCs w:val="32"/>
        </w:rPr>
        <w:t>5</w:t>
      </w:r>
      <w:r>
        <w:rPr>
          <w:rFonts w:ascii="仿宋_GB2312" w:eastAsia="仿宋_GB2312" w:hint="eastAsia"/>
          <w:color w:val="000000"/>
          <w:sz w:val="32"/>
          <w:szCs w:val="32"/>
        </w:rPr>
        <w:t>月</w:t>
      </w:r>
      <w:r>
        <w:rPr>
          <w:rFonts w:hint="eastAsia"/>
          <w:color w:val="000000"/>
          <w:sz w:val="32"/>
          <w:szCs w:val="32"/>
        </w:rPr>
        <w:t>25</w:t>
      </w:r>
      <w:r>
        <w:rPr>
          <w:rFonts w:ascii="仿宋_GB2312" w:eastAsia="仿宋_GB2312" w:hint="eastAsia"/>
          <w:color w:val="000000"/>
          <w:sz w:val="32"/>
          <w:szCs w:val="32"/>
        </w:rPr>
        <w:t>日浙江省人民代表大会常务委员会公告第</w:t>
      </w:r>
      <w:r>
        <w:rPr>
          <w:rFonts w:hint="eastAsia"/>
          <w:color w:val="000000"/>
          <w:sz w:val="32"/>
          <w:szCs w:val="32"/>
        </w:rPr>
        <w:t>65</w:t>
      </w:r>
      <w:r>
        <w:rPr>
          <w:rFonts w:ascii="仿宋_GB2312" w:eastAsia="仿宋_GB2312" w:hint="eastAsia"/>
          <w:color w:val="000000"/>
          <w:sz w:val="32"/>
          <w:szCs w:val="32"/>
        </w:rPr>
        <w:t>号公布</w:t>
      </w:r>
      <w:r>
        <w:rPr>
          <w:rFonts w:hint="eastAsia"/>
          <w:color w:val="000000"/>
          <w:sz w:val="16"/>
          <w:szCs w:val="16"/>
        </w:rPr>
        <w:t> </w:t>
      </w:r>
      <w:r>
        <w:rPr>
          <w:rFonts w:ascii="仿宋_GB2312" w:eastAsia="仿宋_GB2312" w:hint="eastAsia"/>
          <w:color w:val="000000"/>
          <w:sz w:val="32"/>
          <w:szCs w:val="32"/>
        </w:rPr>
        <w:t>自</w:t>
      </w:r>
      <w:r>
        <w:rPr>
          <w:rFonts w:hint="eastAsia"/>
          <w:color w:val="000000"/>
          <w:sz w:val="32"/>
          <w:szCs w:val="32"/>
        </w:rPr>
        <w:t>2011</w:t>
      </w:r>
      <w:r>
        <w:rPr>
          <w:rFonts w:ascii="仿宋_GB2312" w:eastAsia="仿宋_GB2312" w:hint="eastAsia"/>
          <w:color w:val="000000"/>
          <w:sz w:val="32"/>
          <w:szCs w:val="32"/>
        </w:rPr>
        <w:t>年</w:t>
      </w:r>
      <w:r>
        <w:rPr>
          <w:rFonts w:hint="eastAsia"/>
          <w:color w:val="000000"/>
          <w:sz w:val="32"/>
          <w:szCs w:val="32"/>
        </w:rPr>
        <w:t>9</w:t>
      </w:r>
      <w:r>
        <w:rPr>
          <w:rFonts w:ascii="仿宋_GB2312" w:eastAsia="仿宋_GB2312" w:hint="eastAsia"/>
          <w:color w:val="000000"/>
          <w:sz w:val="32"/>
          <w:szCs w:val="32"/>
        </w:rPr>
        <w:t>月</w:t>
      </w:r>
      <w:r>
        <w:rPr>
          <w:rFonts w:hint="eastAsia"/>
          <w:color w:val="000000"/>
          <w:sz w:val="32"/>
          <w:szCs w:val="32"/>
        </w:rPr>
        <w:t>1</w:t>
      </w:r>
      <w:r>
        <w:rPr>
          <w:rFonts w:ascii="仿宋_GB2312" w:eastAsia="仿宋_GB2312" w:hint="eastAsia"/>
          <w:color w:val="000000"/>
          <w:sz w:val="32"/>
          <w:szCs w:val="32"/>
        </w:rPr>
        <w:t>日起施行）</w:t>
      </w:r>
    </w:p>
    <w:p w:rsidR="00C4013F" w:rsidRDefault="00C4013F" w:rsidP="00C4013F">
      <w:pPr>
        <w:pStyle w:val="a5"/>
        <w:shd w:val="clear" w:color="auto" w:fill="FFFFFF"/>
        <w:spacing w:line="234" w:lineRule="atLeast"/>
        <w:ind w:firstLine="640"/>
        <w:rPr>
          <w:rFonts w:hint="eastAsia"/>
          <w:color w:val="000000"/>
          <w:sz w:val="16"/>
          <w:szCs w:val="16"/>
        </w:rPr>
      </w:pPr>
      <w:r>
        <w:rPr>
          <w:rStyle w:val="a6"/>
          <w:rFonts w:ascii="仿宋_GB2312" w:eastAsia="仿宋_GB2312" w:hint="eastAsia"/>
          <w:color w:val="000000"/>
          <w:sz w:val="32"/>
          <w:szCs w:val="32"/>
        </w:rPr>
        <w:t>第一章　总则</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第一条</w:t>
      </w:r>
      <w:r>
        <w:rPr>
          <w:rFonts w:hint="eastAsia"/>
          <w:color w:val="000000"/>
          <w:sz w:val="16"/>
          <w:szCs w:val="16"/>
        </w:rPr>
        <w:t> </w:t>
      </w:r>
      <w:r>
        <w:rPr>
          <w:rFonts w:ascii="仿宋_GB2312" w:eastAsia="仿宋_GB2312" w:hint="eastAsia"/>
          <w:color w:val="000000"/>
          <w:sz w:val="32"/>
          <w:szCs w:val="32"/>
        </w:rPr>
        <w:t>为了促进科学技术进步，增强自主创新能力，推进科学技术成果向现实生产力转化，推动科学技术为经济建设和社会发展服务，加快科技强省建设，根据《中华人民共和国科学技术进步法》和其他有关法律、行政法规，结合本省实际，制定本条例。</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第二条　科学技术工作遵循自主创新、重点跨越、支撑发展、引领未来的指导方针，构建具有本省特色的区域创新体系，建设创新型浙江。</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鼓励科学技术研究开发与高等教育、产业发展相结合，鼓励自然科学与人文社会科学交叉融合和相互促进。</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第三条　县级以上人民政府领导本行政区域内科学技术进步工作，组织开展科学技术发展战略研究，制定科学技术发展规划，确定科学技术发展目标、任务和重点领域，整合科学技术资源，保障科学技术进步与经济建设和社会发展相协调。</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市、县（市、区）人民政府应当积极开展创建科技强市、县（市、区）活动，建设创新型城市。</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县级以上人民政府应当每年向本级人民代表大会常务委员会报告科学技术进步工作和科学技术经费使用、完成情况，接受监督。</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第四条　县级以上人民政府科学技术行政部门负责本行政区域内科学技术进步工作的统筹协调、指导和监督管理；其他有关部门在各自职责范围内，负责有关的科学技术进步工作。</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科学技术协会协助科学技术行政部门推进科学技术进步。</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第五条　县级以上人民政府应当积极实施知识产权战略，加强知识产权创造、运用、保护和管理，营造尊重知识产权的社会环境，激励自主创新。</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第六条　县级以上人民政府应当加强科学技术普及工作，提高全体公民的科学文化素质。</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鼓励机关、企业事业组织、社会团体和公民参与、支持科学技术进步活动，弘扬崇尚科学、尊重人才、敢于创新的社会风尚。</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第七条　县级以上人民政府应当积极推进境内外科学技术合作与交流，采取措施，引进先进科学技术成果和优秀科学技术人才。</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第八条　县级以上人民政府应当建立完善科学技术奖励制度，对在科学技术进步活动中做出重要贡献的组织和个人给予奖励。</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鼓励企业事业组织、社会团体对在科学技术进步活动中做出贡献的组织和个人给予奖励。</w:t>
      </w:r>
    </w:p>
    <w:p w:rsidR="00C4013F" w:rsidRDefault="00C4013F" w:rsidP="00C4013F">
      <w:pPr>
        <w:pStyle w:val="a5"/>
        <w:shd w:val="clear" w:color="auto" w:fill="FFFFFF"/>
        <w:spacing w:line="234" w:lineRule="atLeast"/>
        <w:ind w:firstLine="640"/>
        <w:rPr>
          <w:rFonts w:hint="eastAsia"/>
          <w:color w:val="000000"/>
          <w:sz w:val="16"/>
          <w:szCs w:val="16"/>
        </w:rPr>
      </w:pPr>
      <w:r>
        <w:rPr>
          <w:rStyle w:val="a6"/>
          <w:rFonts w:ascii="仿宋_GB2312" w:eastAsia="仿宋_GB2312" w:hint="eastAsia"/>
          <w:color w:val="000000"/>
          <w:sz w:val="32"/>
          <w:szCs w:val="32"/>
        </w:rPr>
        <w:t>第二章　科学技术创新引领</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第九条　县级以上人民政府及其有关部门应当超前部署和支持对经济建设和社会发展具有重要作用的前沿技术、社会公益性技术和重大共性关键技术的研究开发，加大科学技术成果转化力度，加快自主创新技术和产品的推广应用。</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第十条　县级以上人民政府应当按照国家、省有关产业发展规划的要求和本地实际，积极推进战略性新兴产业和传统（区域）支柱产业以及食品安全、疾病防治、健康促进、环境保护、循环经济等领域的科学技术进步。</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第十一条　省和有关市、县（市、区）人民政府应当根据浙江海洋经济发展示范区规划，加强海洋资源、海洋科学技术的研究开发和应用，推进海洋新兴产业、海洋服务业、临港先进制造业、现代海洋渔业发展，建设海洋经济强省。</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十二条　县级以上人民政府及其有关部门应当采取措施，运用科学技术加快现代商贸流通体系建设，加快发展金融服务、现代物流、信息服务、科技服务、研发设计、文化创意等现代服务业，促进生产性服务业与制造业联动发展，推动产业转型升级。</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第十三条　县级以上人民政府及其有关部门应当加强农业科学技术创新体系建设，鼓励和支持农业新品种、新技术、新装备的研究开发，加快农业科学技术成果转化和产业化，完善农业技术推广体系和农村科技特派员制度，加强农业科技园（区）、特色农业科技示范基地和育种基地建设。</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第十四条　县级以上人民政府及其有关部门应当根据产业集聚</w:t>
      </w:r>
      <w:proofErr w:type="gramStart"/>
      <w:r>
        <w:rPr>
          <w:rFonts w:ascii="仿宋_GB2312" w:eastAsia="仿宋_GB2312" w:hint="eastAsia"/>
          <w:color w:val="000000"/>
          <w:sz w:val="32"/>
          <w:szCs w:val="32"/>
        </w:rPr>
        <w:t>区产业</w:t>
      </w:r>
      <w:proofErr w:type="gramEnd"/>
      <w:r>
        <w:rPr>
          <w:rFonts w:ascii="仿宋_GB2312" w:eastAsia="仿宋_GB2312" w:hint="eastAsia"/>
          <w:color w:val="000000"/>
          <w:sz w:val="32"/>
          <w:szCs w:val="32"/>
        </w:rPr>
        <w:t>发展重点导向，采取措施，改善产业集聚区</w:t>
      </w:r>
      <w:r>
        <w:rPr>
          <w:rFonts w:ascii="仿宋_GB2312" w:eastAsia="仿宋_GB2312" w:hint="eastAsia"/>
          <w:color w:val="000000"/>
          <w:sz w:val="32"/>
          <w:szCs w:val="32"/>
        </w:rPr>
        <w:lastRenderedPageBreak/>
        <w:t>科学技术基础条件，推动优质科学技术资源向产业集聚区集聚，提高产业集聚区自主创新能力。</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第十五条　省人民政府应当制定和完善扶持国家、省高新技术产业开发区（园区、基地）发展的措施。</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县级以上人民政府应当加强国家、省高新技术产业开发区（园区、基地）的建设和管理，加强科技创新基地建设和创新人才集聚，提高其研究开发、成果转化和辐射能力。</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第十六条　利用财政性资金和国有资本引进重大技术、装备的，应当制订引进技术消化、吸收和再创新方案。项目审批（核准）部门应当将技术消化、吸收和再创新方案作为审批（核准）的重要内容，并对其实施情况进行监督。</w:t>
      </w:r>
    </w:p>
    <w:p w:rsidR="00C4013F" w:rsidRDefault="00C4013F" w:rsidP="00C4013F">
      <w:pPr>
        <w:pStyle w:val="a5"/>
        <w:shd w:val="clear" w:color="auto" w:fill="FFFFFF"/>
        <w:spacing w:line="234" w:lineRule="atLeast"/>
        <w:ind w:firstLine="640"/>
        <w:rPr>
          <w:rFonts w:hint="eastAsia"/>
          <w:color w:val="000000"/>
          <w:sz w:val="16"/>
          <w:szCs w:val="16"/>
        </w:rPr>
      </w:pPr>
      <w:r>
        <w:rPr>
          <w:rStyle w:val="a6"/>
          <w:rFonts w:ascii="仿宋_GB2312" w:eastAsia="仿宋_GB2312" w:hint="eastAsia"/>
          <w:color w:val="000000"/>
          <w:sz w:val="32"/>
          <w:szCs w:val="32"/>
        </w:rPr>
        <w:t>第三章　企业技术进步</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第十七条　县级以上人民政府及其有关部门应当采取措施，建立以企业为主体、市场为导向、产学研相结合的技术创新体系，积极落实国家和省的各项科技创新政策，引导和扶持企业技术创新活动，引导创新要素向企业聚集，提升企业负责人和企业经营管理人员的创新意识、创新素质，培育一批具有核心竞争力的创新型企业。</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第十八条　县级以上人民政府及其有关部门应当建立健全以企业技术创新需求为导向的科技计划立项机制。对具有明确市场应用前景的项目，应当鼓励企业实施或者联合科学技术研究开发机构、高等院校共同实施。</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第十九条　高新技术企业按照国家有关规定，享受税收优惠政策。</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产业集聚区内的企业用于引进高层次人才的配套科研经费等，可以按照省有关规定列入成本。</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产业集聚区内符合规定条件的企业、项目，其所缴纳的税收所形成的地方财政性收入，在一定期限内可以按照有关规定给予奖励性补助。</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第二十条　鼓励企业增加研究开发和技术创新的投入，自主确定研究开发课题，开展技术创新活动。企业开发新技术、新产品、新工艺发生的研究开发费用可以按照国家有关规定，税前列支并加计扣除。企业科学技术研究开发的仪器、设备可以按照国家有关规定，加速折旧。</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税务部门实行加计扣除时，需要科学技术行政部门出具意见的，科学技术行政部门应当及时出具。</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第二十一条　鼓励企业与科学技术研究开发机构、高等院校合作建立产学研用相结合的产业技术创新战略联盟或者机构。</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县级以上人民政府及其有关部门应当对企业设立的科学技术研究开发机构，按照有关规定给予扶持。</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支持企业到境外设立、兼并和收购科学技术研究开发机构，引进优秀科学技术人才，购买外国专利、专有技术和其他知识产权。</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第二十二条　鼓励企业与科学技术研究开发机构、高等院校、职业院校或者培训机构联合建立实习、实训基地，培养专业技术人才和技能型人才。</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业应当建立健全职工培训制度，提高职工技能和科学文化素质，重视发挥企业科协、职工技协作用，鼓励职工发明创造、技术攻关、技术创新，开展合理化建议活动。</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第二十三条　鼓励、引导企业加强企业专利战略研究，通过申请、实施专利，保护技术创新成果。</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鼓励企业通过专利共享、专利许可等方式建立专利技术联盟，促进专利技术的转化应用，增强企业核心竞争力。</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第二十四条　鼓励企业实施技术标准战略。</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lastRenderedPageBreak/>
        <w:t>鼓励企业将技术创新成果转化为标准。企业采用国际标准、国外先进标准或者参与国际标准、国家标准、行业标准和地方标准制定的，按照有关规定给予奖励。</w:t>
      </w:r>
    </w:p>
    <w:p w:rsidR="00C4013F" w:rsidRDefault="00C4013F" w:rsidP="00C4013F">
      <w:pPr>
        <w:pStyle w:val="a5"/>
        <w:shd w:val="clear" w:color="auto" w:fill="FFFFFF"/>
        <w:spacing w:line="234" w:lineRule="atLeast"/>
        <w:ind w:firstLine="640"/>
        <w:rPr>
          <w:rFonts w:hint="eastAsia"/>
          <w:color w:val="000000"/>
          <w:sz w:val="16"/>
          <w:szCs w:val="16"/>
        </w:rPr>
      </w:pPr>
      <w:r>
        <w:rPr>
          <w:rFonts w:ascii="仿宋_GB2312" w:eastAsia="仿宋_GB2312" w:hint="eastAsia"/>
          <w:color w:val="000000"/>
          <w:sz w:val="32"/>
          <w:szCs w:val="32"/>
        </w:rPr>
        <w:t>企业开发的新产品没有国家标准、行业标准和地方标准的，应当制定企业标准。有关部门对报备案的企业标准应当依法予以备案，不得收取任何费用。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第二十五条　鼓励企业建立健全有利于技术创新、技术进步的业绩考核、分配制度，提高自主创新和持续创新能力。</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第四章　科学技术研究开发机构</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第二十六条　省科学技术行政部门应当会同有关部门，按照本省经济社会和科学技术发展的要求，统筹规划，优化配置，确定利用财政性资金设立的科学技术研究开发机构的功能定位和布局，防止重复设置。</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利用财政性资金设立的科学技术研究开发机构，应当根据不同科学技术活动的特点，实行分类评价。</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第二十七条　鼓励社会力量依法创办科学技术研究开发机构。社会力量设立的科学技术研究开发机构与利用财政性资金设立的科学技术研究开发机构法律地位平等，有权按</w:t>
      </w:r>
      <w:r>
        <w:rPr>
          <w:rFonts w:ascii="仿宋_GB2312" w:eastAsia="仿宋_GB2312" w:hint="eastAsia"/>
          <w:color w:val="000000"/>
          <w:sz w:val="32"/>
          <w:szCs w:val="32"/>
        </w:rPr>
        <w:lastRenderedPageBreak/>
        <w:t>照国家和省有关规定参与实施和通过平等竞争利用财政性资金开展科学技术研究。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第二十八条　县级以上人民政府及其有关部门应当对从事基础研究、应用基础研究、社会公益性技术研究、高新技术研究的科学技术研究开发机构、高等院校，在经费和科研条件等方面给予支持。</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第二十九条　鼓励科学技术研究开发机构、高等院校在企业设立研究开发机构、实验室、中间试验基地等科学技术成果产业化试验基地，开展科学技术成果后续试验，促进科学技术成果产业化。</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行业协会或者自主研发能力强的企业，可以建立或者联合相关企业建立共性技术研究开发机构。</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第三十条　鼓励科学技术研究开发机构、高等院校的科学技术人员到基层和企业兼职、挂职或者创办科技型企业，开展科学技术研究开发和成果转化活动。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到基层和企业兼职、挂职的科学技术人员</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突出贡献的，有关部门、科学技术研究开发机构、高等院校应当优先评聘其专业技术职务（职称）；对其提出的科学技术项目，同等条件下优先予以安排。</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第三十一条　县级以上人民政府应当创造条件，引进国家科学技术研究开发机构。</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鼓励境内外科学技术研究开发机构、高等院校、高新技术企业等在本省设立科学技术研究开发机构，从事科学技术研究开发和成果产业化活动。</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第五章　科学技术人员</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第三十二条　县级以上人民政府及其有关部门应当加强科学技术人才队伍建设，围绕本地优先发展的重点产业、重大项目、重点学科和具有竞争优势的领域，培养、引进科学技术人才和创新团队，并为其开展科学技术研究活动和实施科学技术成果产业化提供必要的条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国家重点实验室、工程（技术）研究中心和省级重点实验室、试验基地以及省重点科技创新团队，在经费资助和项目立项等方面按照有关规定给予优先支持。</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有关部门、企业事业组织应当为科学技术研究营造良好的工作环境，支持科学技术人员潜心从事科学技术研究。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第三十三条　各级人民政府应当制定农业科学技术培训计划，对农民进行职业技能等科学技术培训。鼓励农民参加职业技术教育、农业技术培训和科学技术活动。农民经考</w:t>
      </w:r>
      <w:r>
        <w:rPr>
          <w:rFonts w:ascii="仿宋_GB2312" w:eastAsia="仿宋_GB2312" w:hint="eastAsia"/>
          <w:color w:val="000000"/>
          <w:sz w:val="32"/>
          <w:szCs w:val="32"/>
        </w:rPr>
        <w:lastRenderedPageBreak/>
        <w:t>核达到一定专业技术水平的，可以按照国家和省有关规定，评定相应的专业技术职称。</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第三十四条　建立健全科学技术人员分类评价制度，改进专业技术职务（职称）评聘办法。对科学技术研究开发机构、高等院校从事技术开发和成果转化的科学技术人员进行评价和评聘专业技术职务（职称）时，重点考评所产生的经济、社会和生态效益。技术专家的选拔、人才资助计划的安排等，应当注重其技术开发和成果转化等相关业绩。</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第三十五条　鼓励企业、科学技术研究开发机构、高等院校等单位的科学技术人员从事科学技术成果转化、技术咨询和技术服务工作。</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企业、科学技术研究开发机构、高等院校等单位以技术转让、股权投入、合作实施、自行投资等方式实施职务科学技术成果转化的，对研究开发和为成果转化</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重要贡献的人员，按照国家和省有关规定给予奖励。</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第三十六条　县级以上人民政府及其有关部门应当建立科学技术人才信息库，建立健全科学技术人才交流制度，保障科学技术人员正常流动。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第三十七条　科学技术研究开发机构、高等院校和科学技术人员应当弘扬科学精神，遵守法律、法规和学术规范；</w:t>
      </w:r>
      <w:r>
        <w:rPr>
          <w:rFonts w:ascii="仿宋_GB2312" w:eastAsia="仿宋_GB2312" w:hint="eastAsia"/>
          <w:color w:val="000000"/>
          <w:sz w:val="32"/>
          <w:szCs w:val="32"/>
        </w:rPr>
        <w:lastRenderedPageBreak/>
        <w:t>不得在科学技术活动中弄虚作假，不得从事有</w:t>
      </w:r>
      <w:proofErr w:type="gramStart"/>
      <w:r>
        <w:rPr>
          <w:rFonts w:ascii="仿宋_GB2312" w:eastAsia="仿宋_GB2312" w:hint="eastAsia"/>
          <w:color w:val="000000"/>
          <w:sz w:val="32"/>
          <w:szCs w:val="32"/>
        </w:rPr>
        <w:t>悖科学</w:t>
      </w:r>
      <w:proofErr w:type="gramEnd"/>
      <w:r>
        <w:rPr>
          <w:rFonts w:ascii="仿宋_GB2312" w:eastAsia="仿宋_GB2312" w:hint="eastAsia"/>
          <w:color w:val="000000"/>
          <w:sz w:val="32"/>
          <w:szCs w:val="32"/>
        </w:rPr>
        <w:t>精神的活动。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第三十八条　鼓励科学技术人员自由探索、勇于承担风险。</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对承担利用财政性资金设立的探索性强、风险高的科学技术研究开发项目的科学技术人员，原始记录能够证明其已经履行了勤勉尽责义务仍不能完成项目的，经专家评议和科学技术行政部门同意，可以依照相关规定给予项目结题，不影响其再申请科学技术项目。</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第六章　科学技术创新服务与资源共享</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第三十九条　县级以上人民政府及其有关部门应当根据国家和</w:t>
      </w:r>
      <w:proofErr w:type="gramStart"/>
      <w:r>
        <w:rPr>
          <w:rFonts w:ascii="仿宋_GB2312" w:eastAsia="仿宋_GB2312" w:hint="eastAsia"/>
          <w:color w:val="000000"/>
          <w:sz w:val="32"/>
          <w:szCs w:val="32"/>
        </w:rPr>
        <w:t>省产业</w:t>
      </w:r>
      <w:proofErr w:type="gramEnd"/>
      <w:r>
        <w:rPr>
          <w:rFonts w:ascii="仿宋_GB2312" w:eastAsia="仿宋_GB2312" w:hint="eastAsia"/>
          <w:color w:val="000000"/>
          <w:sz w:val="32"/>
          <w:szCs w:val="32"/>
        </w:rPr>
        <w:t>政策、区域经济发展需要，加强科技创新基地和科技基础条件平台、行业创新平台、区域创新平台的建设和管理，为科学技术研究开发、科学技术成果转化提供基础条件、技术服务和支撑，增强科技创新能力。</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鼓励企业、科学技术研究开发机构、高等院校、行业协会等参与科技基础条件平台、行业创新平台、区域创新平台建设。</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第四十条　鼓励企业、科学技术研究开发机构、高等院校投资兴办和共建科技企业孵化器、大学科技园等，强化科技创新服务功能。</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符合条件的科技企业孵化器、大学科技园，依照国家和省有关规定享受优惠政策。</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第四十一条　县级以上人民政府及其有关部门应当培育和发展技术市场，鼓励技术评估、技术经纪、技术咨询等科技中介服务机构的发展，引导建立社会化、专业化、网络化、国际化的技术交易服务体系，推动科学技术成果的推广和应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第四十二条　县级以上人民政府及其有关部门应当加强科学技术成果转化平台建设，吸引科学技术研究开发机构、高等院校派驻人员，转化科学技术成果。</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第四十三条　科学技术、财政等部门应当根据国家有关规定安排专项资金，支持科技型中小企业融资服务平台建设，为科技型中小企业提供贷款贴息、担保等，为金融机构提供风险补偿。</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支持知识产权质押融资服务平台建设，为企业知识产权质押融资提供知识产权展示、登记、评估、咨询等服务。</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支持未上市公司股份转让平台建设，为科技型中小企业股权转让提供服务。</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第四十四条　省科学技术行政部门应当会同有关部门，建立健全科学技术资源共享系统和评价制度。</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县级以上人民政府应当建立健全财政性资金投资建设的科技创新基地和科研基础设施资源开放共享机制。科技创新基地和科研基础设施应当按照国家和省有关规定，向社会开放。</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第七章　保障措施</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第四十五条　县级以上人民政府制定国民经济和社会发展规划、城乡规划，应当充分体现促进科学技术进步的发展要求，并将高新技术产业发展、创新体系建设、科学技术基础设施建设、重大科学技术项目等作为重要内容。</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第四十六条　建立以政府投入为引导、企业投入为主体、社会资金广泛参与的多层次、多元化科学技术投入体系。到</w:t>
      </w:r>
      <w:r>
        <w:rPr>
          <w:rFonts w:hint="eastAsia"/>
          <w:color w:val="000000"/>
          <w:sz w:val="32"/>
          <w:szCs w:val="32"/>
        </w:rPr>
        <w:t>2015</w:t>
      </w:r>
      <w:r>
        <w:rPr>
          <w:rFonts w:ascii="仿宋_GB2312" w:eastAsia="仿宋_GB2312" w:hint="eastAsia"/>
          <w:color w:val="000000"/>
          <w:sz w:val="32"/>
          <w:szCs w:val="32"/>
        </w:rPr>
        <w:t>年，全省研究与试验发展经费支出占生产总值的比重应当达到百分之二点五。</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财政用于科学技术经费的增长幅度应当同时符合下列要求：</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（一）省、市、县（市、区）科学技术经费的增长幅度高于本级财政经常性收入的增长幅度一个百分点以上；</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（二）到</w:t>
      </w:r>
      <w:r>
        <w:rPr>
          <w:rFonts w:hint="eastAsia"/>
          <w:color w:val="000000"/>
          <w:sz w:val="32"/>
          <w:szCs w:val="32"/>
        </w:rPr>
        <w:t>2015</w:t>
      </w:r>
      <w:r>
        <w:rPr>
          <w:rFonts w:ascii="仿宋_GB2312" w:eastAsia="仿宋_GB2312" w:hint="eastAsia"/>
          <w:color w:val="000000"/>
          <w:sz w:val="32"/>
          <w:szCs w:val="32"/>
        </w:rPr>
        <w:t>年，省、市、县（市、区）财政用于科学技术经费占本级财政经常性支出的比例应当分别达到百分之八、百分之四点二和百分之三点二以上；</w:t>
      </w:r>
      <w:r>
        <w:rPr>
          <w:rFonts w:hint="eastAsia"/>
          <w:color w:val="000000"/>
          <w:sz w:val="32"/>
          <w:szCs w:val="32"/>
        </w:rPr>
        <w:t>2015</w:t>
      </w:r>
      <w:r>
        <w:rPr>
          <w:rFonts w:ascii="仿宋_GB2312" w:eastAsia="仿宋_GB2312" w:hint="eastAsia"/>
          <w:color w:val="000000"/>
          <w:sz w:val="32"/>
          <w:szCs w:val="32"/>
        </w:rPr>
        <w:t>年后，随着经济发展和财政收入的增长，应当提高财政用于科学技术经费占本级财政经常性支出的比例，具体比例由省人民政府另行规定。</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第四十七条　财政性科学技术资金应当用于下列事项：</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（一）支持战略性新兴产业和传统产业升级等重大共性关键技术研究；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（二）支持社会公益性技术研究、科学技术基础研究和软科学研究；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（三）支持科技创新平台和重点实验室、试验基地建设；</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（四）支持科学技术基础设施建设、科学技术仪器设备购置；</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（五）支持从事公益性研究科学技术研究开发机构的运行；</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（六）支持科技与金融结合，促进高新技术开发、科学技术成果转化及产业化；</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（七）支持企业技术创新活动；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（八）支持社会资金进行科技创业风险投资；</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（九）支持农业新品种、新技术、新装备的研究开发与推广应用；</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（十）支持科学技术人才培养和引进；</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（十一）支持开展境内外科学技术合作与交流；</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（十二）科学技术奖励；</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（十三）支持知识产权创造、运用和保护；</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（十四）支持科学技术宣传普及；</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（十五）为国家和省在本地实施的重大科学技术项目提供配套支持；</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（十六）其他与经济社会发展相关的科学技术进步工作。</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用于前款第十六项的资金不得超过财政性科学技术资金总额的百分之十。</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第四十八条　省人民政府设立自然科学基金，重点支持基础研究和应用基础研究项目，培养科学技术人才。在自然科学基金中设立杰出青年科学基金项目，专项用于资助优秀青年科学技术人员的科学研究。</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省和有条件的市、县（市、区）人民政府设立创业风险投资引导基金，引导社会资金进行科技创业风险投资，鼓励创业风险投资机构向初创期科技型中小企业进行投资，支持符合条件的企业利用资本市场推动自身发展。</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县级以上人民政府根据科学技术发展需要，安排中小企业技术创新、科技成果转化等专项资金，推动科学技术进步工作。</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第四十九条　科学技术行政部门应当会同发展和改革、财政、经济和信息化、农业等部门，建立健全利用财政性资金设立的科学技术研究项目信息共享系统。</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项目管理机构应当在立项前，使用科学技术研究项目信息共享系统进行检索、查询，防止重复立项，并将项目的名称、内容、承担者、完成情况等信息及时录入信息系统。</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第五十条　利用财政性资金设立的科学技术项目的管理机构，应当依法建立项目评审、回避、监理和问责制度，择优确定科学技术项目承担者。</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财政、科学技术等部门应当建立健全科学技术项目资金拨付、使用和管理制度。对已经立项的项目，应当按照规定及时拨付和使用项目资金。审计、财政等部门应当依法对财政性科学技术资金的管理和使用情况予以监督。</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利用财政性资金设立的科学技术项目的管理机构，应当将项目立项、资金使用等情况依法向社会公开。</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第五十一条　财政、科学技术等部门应当建立绩效管理制度，对利用财政性资金设立的科学技术项目的资金使用情况、经济效益和社会效果进行跟踪监测和评估，并根据评估情况采取相应措施，提高财政性资金的使用效益。</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第五十二条　自主创新的产品和服务纳入政府采购目录的，政府采购应当优先购买；首次投放市场的，政府采购应当率先购买。</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第五十三条　省统计行政部门会同省科学技术行政部门建立健全科学技术进步统计制度，对全省科学技术进步状况进行统计监测、分析评价，并定期公布。</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第五十四条　省、市、县（市、区）人民政府应当完善科学技术进步目标责任制。对市、县（市、区）人民政府负责人实行目标责任制考核，考核结果作为奖惩、任免职务的重要依据之一。</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经考核达到科技强市、县（市、区）标准的，由省人民政府给予表彰。</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第八章　法律责任</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第五十五条　违反本条例规定的行为，法律、法规已有法律责任规定的，从其规定。</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第五十六条　科学技术等部门及其工作人员未依照本条例规定审查和管理科学技术项目，情节严重的，或者有其他滥用职权、玩忽职守、徇私舞弊行为的，对直接负责的主管人员和其他直接责任人员，由有权机关按照管理权限依法给予处分。</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第五十七条　违反本条例规定，抄袭、剽窃他人科学技术成果，或者在科学技术活动中弄虚作假的，由科学技术人员所在单位或者单位主管机关责令改正，将有关违法行为记入其学术诚信档案，对直接负责的主管人员和其他直接责任人员依法给予处分；获得用于科学技术进步的财政性资金或者有违法所得的，由有关主管部门予以追回；情节严重的，由所在单位或者单位主管机关向社会公布其违法行为，自该行为被记入学术诚信档案之日起五年内不得申报科学技术项目和科学技术奖励。</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lastRenderedPageBreak/>
        <w:t>第五十八条　违反本条例规定，骗取科学技术奖励、资助的，由有关部门撤销奖励，追回资金，并依法给予处分。</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推荐单位或者个人提供虚假数据、材料，协助他人骗取科学技术奖励、资助的，由有关部门给予通报批评；情节严重的，由有权机关按照管理权限暂停或者取消其推荐资格，并依法给予处分。</w:t>
      </w:r>
    </w:p>
    <w:p w:rsidR="00C4013F" w:rsidRDefault="00C4013F" w:rsidP="00C4013F">
      <w:pPr>
        <w:pStyle w:val="a5"/>
        <w:shd w:val="clear" w:color="auto" w:fill="FFFFFF"/>
        <w:spacing w:line="234" w:lineRule="atLeast"/>
        <w:ind w:firstLine="645"/>
        <w:rPr>
          <w:rFonts w:hint="eastAsia"/>
          <w:color w:val="000000"/>
          <w:sz w:val="16"/>
          <w:szCs w:val="16"/>
        </w:rPr>
      </w:pPr>
      <w:r>
        <w:rPr>
          <w:rStyle w:val="a6"/>
          <w:rFonts w:ascii="仿宋_GB2312" w:eastAsia="仿宋_GB2312" w:hint="eastAsia"/>
          <w:color w:val="000000"/>
          <w:sz w:val="32"/>
          <w:szCs w:val="32"/>
        </w:rPr>
        <w:t>第九章　附则</w:t>
      </w:r>
    </w:p>
    <w:p w:rsidR="00C4013F" w:rsidRDefault="00C4013F" w:rsidP="00C4013F">
      <w:pPr>
        <w:pStyle w:val="a5"/>
        <w:shd w:val="clear" w:color="auto" w:fill="FFFFFF"/>
        <w:spacing w:line="234" w:lineRule="atLeast"/>
        <w:ind w:firstLine="645"/>
        <w:rPr>
          <w:rFonts w:hint="eastAsia"/>
          <w:color w:val="000000"/>
          <w:sz w:val="16"/>
          <w:szCs w:val="16"/>
        </w:rPr>
      </w:pPr>
      <w:r>
        <w:rPr>
          <w:rFonts w:ascii="仿宋_GB2312" w:eastAsia="仿宋_GB2312" w:hint="eastAsia"/>
          <w:color w:val="000000"/>
          <w:sz w:val="32"/>
          <w:szCs w:val="32"/>
        </w:rPr>
        <w:t>第五十九条　本条例自</w:t>
      </w:r>
      <w:r>
        <w:rPr>
          <w:rFonts w:hint="eastAsia"/>
          <w:color w:val="000000"/>
          <w:sz w:val="32"/>
          <w:szCs w:val="32"/>
        </w:rPr>
        <w:t>2011</w:t>
      </w:r>
      <w:r>
        <w:rPr>
          <w:rFonts w:ascii="仿宋_GB2312" w:eastAsia="仿宋_GB2312" w:hint="eastAsia"/>
          <w:color w:val="000000"/>
          <w:sz w:val="32"/>
          <w:szCs w:val="32"/>
        </w:rPr>
        <w:t>年</w:t>
      </w:r>
      <w:r>
        <w:rPr>
          <w:rFonts w:hint="eastAsia"/>
          <w:color w:val="000000"/>
          <w:sz w:val="32"/>
          <w:szCs w:val="32"/>
        </w:rPr>
        <w:t>9</w:t>
      </w:r>
      <w:r>
        <w:rPr>
          <w:rFonts w:ascii="仿宋_GB2312" w:eastAsia="仿宋_GB2312" w:hint="eastAsia"/>
          <w:color w:val="000000"/>
          <w:sz w:val="32"/>
          <w:szCs w:val="32"/>
        </w:rPr>
        <w:t>月</w:t>
      </w:r>
      <w:r>
        <w:rPr>
          <w:rFonts w:hint="eastAsia"/>
          <w:color w:val="000000"/>
          <w:sz w:val="32"/>
          <w:szCs w:val="32"/>
        </w:rPr>
        <w:t>1</w:t>
      </w:r>
      <w:r>
        <w:rPr>
          <w:rFonts w:ascii="仿宋_GB2312" w:eastAsia="仿宋_GB2312" w:hint="eastAsia"/>
          <w:color w:val="000000"/>
          <w:sz w:val="32"/>
          <w:szCs w:val="32"/>
        </w:rPr>
        <w:t>日起施行。</w:t>
      </w:r>
    </w:p>
    <w:p w:rsidR="00CE3374" w:rsidRPr="00C4013F" w:rsidRDefault="00CE3374"/>
    <w:sectPr w:rsidR="00CE3374" w:rsidRPr="00C4013F" w:rsidSect="00CE3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24" w:rsidRDefault="00EB4C24" w:rsidP="00C4013F">
      <w:r>
        <w:separator/>
      </w:r>
    </w:p>
  </w:endnote>
  <w:endnote w:type="continuationSeparator" w:id="0">
    <w:p w:rsidR="00EB4C24" w:rsidRDefault="00EB4C24" w:rsidP="00C40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24" w:rsidRDefault="00EB4C24" w:rsidP="00C4013F">
      <w:r>
        <w:separator/>
      </w:r>
    </w:p>
  </w:footnote>
  <w:footnote w:type="continuationSeparator" w:id="0">
    <w:p w:rsidR="00EB4C24" w:rsidRDefault="00EB4C24" w:rsidP="00C40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13F"/>
    <w:rsid w:val="00C4013F"/>
    <w:rsid w:val="00CE3374"/>
    <w:rsid w:val="00EB4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74"/>
    <w:pPr>
      <w:widowControl w:val="0"/>
      <w:jc w:val="both"/>
    </w:pPr>
  </w:style>
  <w:style w:type="paragraph" w:styleId="2">
    <w:name w:val="heading 2"/>
    <w:basedOn w:val="a"/>
    <w:link w:val="2Char"/>
    <w:uiPriority w:val="9"/>
    <w:qFormat/>
    <w:rsid w:val="00C401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13F"/>
    <w:rPr>
      <w:sz w:val="18"/>
      <w:szCs w:val="18"/>
    </w:rPr>
  </w:style>
  <w:style w:type="paragraph" w:styleId="a4">
    <w:name w:val="footer"/>
    <w:basedOn w:val="a"/>
    <w:link w:val="Char0"/>
    <w:uiPriority w:val="99"/>
    <w:semiHidden/>
    <w:unhideWhenUsed/>
    <w:rsid w:val="00C401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13F"/>
    <w:rPr>
      <w:sz w:val="18"/>
      <w:szCs w:val="18"/>
    </w:rPr>
  </w:style>
  <w:style w:type="character" w:customStyle="1" w:styleId="2Char">
    <w:name w:val="标题 2 Char"/>
    <w:basedOn w:val="a0"/>
    <w:link w:val="2"/>
    <w:uiPriority w:val="9"/>
    <w:rsid w:val="00C4013F"/>
    <w:rPr>
      <w:rFonts w:ascii="宋体" w:eastAsia="宋体" w:hAnsi="宋体" w:cs="宋体"/>
      <w:b/>
      <w:bCs/>
      <w:kern w:val="0"/>
      <w:sz w:val="36"/>
      <w:szCs w:val="36"/>
    </w:rPr>
  </w:style>
  <w:style w:type="paragraph" w:styleId="a5">
    <w:name w:val="Normal (Web)"/>
    <w:basedOn w:val="a"/>
    <w:uiPriority w:val="99"/>
    <w:semiHidden/>
    <w:unhideWhenUsed/>
    <w:rsid w:val="00C401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013F"/>
    <w:rPr>
      <w:b/>
      <w:bCs/>
    </w:rPr>
  </w:style>
</w:styles>
</file>

<file path=word/webSettings.xml><?xml version="1.0" encoding="utf-8"?>
<w:webSettings xmlns:r="http://schemas.openxmlformats.org/officeDocument/2006/relationships" xmlns:w="http://schemas.openxmlformats.org/wordprocessingml/2006/main">
  <w:divs>
    <w:div w:id="152725703">
      <w:bodyDiv w:val="1"/>
      <w:marLeft w:val="0"/>
      <w:marRight w:val="0"/>
      <w:marTop w:val="0"/>
      <w:marBottom w:val="0"/>
      <w:divBdr>
        <w:top w:val="none" w:sz="0" w:space="0" w:color="auto"/>
        <w:left w:val="none" w:sz="0" w:space="0" w:color="auto"/>
        <w:bottom w:val="none" w:sz="0" w:space="0" w:color="auto"/>
        <w:right w:val="none" w:sz="0" w:space="0" w:color="auto"/>
      </w:divBdr>
    </w:div>
    <w:div w:id="13972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2017-06-27T07:43:00Z</dcterms:created>
  <dc:creator>dell</dc:creator>
  <lastModifiedBy>dell</lastModifiedBy>
  <dcterms:modified xsi:type="dcterms:W3CDTF">2017-06-27T07:44:00Z</dcterms:modified>
  <revision>2</revision>
</coreProperties>
</file>