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7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2B1DC2">
        <w:rPr>
          <w:rFonts w:ascii="黑体" w:eastAsia="黑体" w:cs="黑体" w:hint="eastAsia"/>
          <w:color w:val="000000"/>
          <w:sz w:val="33"/>
          <w:szCs w:val="33"/>
        </w:rPr>
        <w:t>院立</w:t>
      </w:r>
      <w:r>
        <w:rPr>
          <w:rFonts w:ascii="黑体" w:eastAsia="黑体" w:cs="黑体" w:hint="eastAsia"/>
          <w:color w:val="000000"/>
          <w:sz w:val="33"/>
          <w:szCs w:val="33"/>
        </w:rPr>
        <w:t>结果</w:t>
      </w:r>
      <w:proofErr w:type="gramEnd"/>
      <w:r w:rsidR="002B1DC2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Default="009936C1">
      <w:pPr>
        <w:rPr>
          <w:rFonts w:cs="Times New Roman"/>
          <w:color w:val="333333"/>
          <w:sz w:val="24"/>
          <w:szCs w:val="24"/>
        </w:rPr>
      </w:pPr>
    </w:p>
    <w:p w:rsidR="002B1DC2" w:rsidRPr="00702C14" w:rsidRDefault="002B1DC2" w:rsidP="002B1DC2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</w:t>
      </w:r>
      <w:r w:rsidR="00DD5D1B">
        <w:rPr>
          <w:rFonts w:ascii="宋体" w:hAnsi="宋体" w:hint="eastAsia"/>
          <w:color w:val="333333"/>
          <w:sz w:val="24"/>
          <w:szCs w:val="24"/>
        </w:rPr>
        <w:t>以下</w:t>
      </w:r>
      <w:r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被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列为</w:t>
      </w:r>
      <w:proofErr w:type="gramStart"/>
      <w:r w:rsidR="000E1610">
        <w:rPr>
          <w:rFonts w:ascii="宋体" w:hAnsi="宋体" w:cs="宋体" w:hint="eastAsia"/>
          <w:color w:val="333333"/>
          <w:sz w:val="24"/>
          <w:szCs w:val="24"/>
        </w:rPr>
        <w:t>2017年</w:t>
      </w:r>
      <w:r>
        <w:rPr>
          <w:rFonts w:ascii="宋体" w:hAnsi="宋体" w:cs="宋体" w:hint="eastAsia"/>
          <w:color w:val="333333"/>
          <w:sz w:val="24"/>
          <w:szCs w:val="24"/>
        </w:rPr>
        <w:t>院</w:t>
      </w:r>
      <w:r>
        <w:rPr>
          <w:rFonts w:ascii="宋体" w:hAnsi="宋体" w:cs="宋体" w:hint="eastAsia"/>
          <w:color w:val="333333"/>
          <w:sz w:val="24"/>
          <w:szCs w:val="24"/>
        </w:rPr>
        <w:t>立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DD5D1B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  <w:bookmarkStart w:id="0" w:name="_GoBack"/>
      <w:bookmarkEnd w:id="0"/>
    </w:p>
    <w:tbl>
      <w:tblPr>
        <w:tblW w:w="9921" w:type="dxa"/>
        <w:jc w:val="center"/>
        <w:tblInd w:w="245" w:type="dxa"/>
        <w:tblLook w:val="04A0" w:firstRow="1" w:lastRow="0" w:firstColumn="1" w:lastColumn="0" w:noHBand="0" w:noVBand="1"/>
      </w:tblPr>
      <w:tblGrid>
        <w:gridCol w:w="666"/>
        <w:gridCol w:w="6297"/>
        <w:gridCol w:w="1080"/>
        <w:gridCol w:w="1042"/>
        <w:gridCol w:w="836"/>
      </w:tblGrid>
      <w:tr w:rsidR="00DD5D1B" w:rsidRPr="00DD5D1B" w:rsidTr="00DD5D1B">
        <w:trPr>
          <w:trHeight w:val="69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微型制氢发生器设计及硅基制氢材料水解应用研究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范美强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ZrO2纳米材料的氧缺陷调控及可见光催化性能研究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张景基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Fe/TiO2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薄膜超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亲水性无机玻璃镜片防雾性能研究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储雅丽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秦来顺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高密度高光输出稀土离子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掺杂碲酸盐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玻璃闪烁体的研制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梁天宇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黄立辉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基于ZBLAN光纤的中红外3μm波段激光光源研制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林信凯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李环环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新型低膨胀玻璃连接碳化硅陶瓷的实验研究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骆海立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唐高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石墨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包覆纳米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复合材料的绿色、快速合成及其储锂性能研究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吕佳乐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碱金属氢化物对Mg(NH2)2-2LiH储氢体系的催化改性作用机理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8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ZnSe</w:t>
            </w:r>
            <w:proofErr w:type="spell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量子点与钙钛矿共敏化</w:t>
            </w:r>
            <w:proofErr w:type="spell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纳米棒阵列太阳能电池的制备及其光电性能研究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液相化学还原法制备球状纳米银粉及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纳米银浆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的制备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谢瞳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沈杭燕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近红外光响应In2TiO5多元氧化物的设计合成及其光催化性能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非金属离子掺杂g-C3N4光水解制氢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动物骨质活性炭的简易制备及其电容性能研究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牛棱渊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可见光响应Bi2O3CO3/g-C3N4光催化剂的设计、制备及光催化性能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宫银燕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FeCoNi</w:t>
            </w:r>
            <w:proofErr w:type="spell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/Cu多层磁性薄膜的电沉积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赵康宁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卫国英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  <w:tr w:rsidR="00DD5D1B" w:rsidRPr="00DD5D1B" w:rsidTr="00DD5D1B">
        <w:trPr>
          <w:trHeight w:val="40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永磁场</w:t>
            </w:r>
            <w:proofErr w:type="gramEnd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诱导制备磁性有序纳米结构的反应装置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赵哲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孙丽侠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1B" w:rsidRPr="00DD5D1B" w:rsidRDefault="00DD5D1B" w:rsidP="00DD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</w:tr>
    </w:tbl>
    <w:p w:rsidR="009936C1" w:rsidRPr="002B1DC2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Default="00DD5D1B">
      <w:pPr>
        <w:spacing w:line="360" w:lineRule="auto"/>
        <w:rPr>
          <w:rFonts w:ascii="宋体" w:hAnsi="宋体" w:cs="Times New Roman" w:hint="eastAsia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特此通知。</w:t>
      </w:r>
    </w:p>
    <w:p w:rsidR="00DD5D1B" w:rsidRDefault="00DD5D1B">
      <w:pPr>
        <w:spacing w:line="360" w:lineRule="auto"/>
        <w:rPr>
          <w:rFonts w:ascii="宋体" w:hAnsi="宋体" w:cs="Times New Roman" w:hint="eastAsia"/>
          <w:sz w:val="24"/>
          <w:szCs w:val="24"/>
        </w:rPr>
      </w:pPr>
    </w:p>
    <w:p w:rsidR="00DD5D1B" w:rsidRPr="00DD5D1B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0B0F09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年</w:t>
      </w:r>
      <w:r w:rsidR="000B0F09">
        <w:rPr>
          <w:rFonts w:ascii="宋体" w:hAnsi="宋体" w:hint="eastAsia"/>
          <w:sz w:val="24"/>
          <w:szCs w:val="24"/>
        </w:rPr>
        <w:t>5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DD5D1B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DD5D1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95" w:rsidRDefault="00571295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295" w:rsidRDefault="00571295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95" w:rsidRDefault="00571295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295" w:rsidRDefault="00571295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A1562"/>
    <w:rsid w:val="000B0F09"/>
    <w:rsid w:val="000D31BB"/>
    <w:rsid w:val="000E1610"/>
    <w:rsid w:val="000E61A0"/>
    <w:rsid w:val="000E6445"/>
    <w:rsid w:val="0010362F"/>
    <w:rsid w:val="001041CE"/>
    <w:rsid w:val="00134B8D"/>
    <w:rsid w:val="001534DD"/>
    <w:rsid w:val="002146E7"/>
    <w:rsid w:val="00293584"/>
    <w:rsid w:val="002B1DC2"/>
    <w:rsid w:val="003E0A31"/>
    <w:rsid w:val="003F7864"/>
    <w:rsid w:val="00485939"/>
    <w:rsid w:val="0049104F"/>
    <w:rsid w:val="004B2BF4"/>
    <w:rsid w:val="004B5A66"/>
    <w:rsid w:val="004D3099"/>
    <w:rsid w:val="005248C2"/>
    <w:rsid w:val="00571295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C0CC9"/>
    <w:rsid w:val="008C3BBE"/>
    <w:rsid w:val="008E3EF0"/>
    <w:rsid w:val="008F5172"/>
    <w:rsid w:val="00925B0B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B6815"/>
    <w:rsid w:val="00CC5C95"/>
    <w:rsid w:val="00CE447B"/>
    <w:rsid w:val="00D25235"/>
    <w:rsid w:val="00D34E59"/>
    <w:rsid w:val="00D85FEB"/>
    <w:rsid w:val="00D8770C"/>
    <w:rsid w:val="00DB116E"/>
    <w:rsid w:val="00DD2A04"/>
    <w:rsid w:val="00DD5D1B"/>
    <w:rsid w:val="00E324F5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76AC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2017-05-26T02:05:00Z</dcterms:modified>
  <revision>49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